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ADF" w:rsidRDefault="005953D5">
      <w:pPr>
        <w:pStyle w:val="NormalWeb"/>
        <w:spacing w:before="52" w:after="52"/>
      </w:pPr>
      <w:bookmarkStart w:id="0" w:name="_Hlk13600466"/>
      <w:r>
        <w:rPr>
          <w:color w:val="000000"/>
        </w:rPr>
        <w:t xml:space="preserve">ACTA AGRÍCOLA Y PECUARIA 11: </w:t>
      </w:r>
      <w:bookmarkEnd w:id="0"/>
      <w:r>
        <w:rPr>
          <w:color w:val="000000"/>
        </w:rPr>
        <w:t>e01110__.</w:t>
      </w:r>
    </w:p>
    <w:p w:rsidR="00796ADF" w:rsidRDefault="005953D5">
      <w:pPr>
        <w:pStyle w:val="NormalWeb"/>
        <w:spacing w:before="52" w:after="52"/>
      </w:pPr>
      <w:r>
        <w:rPr>
          <w:color w:val="000000"/>
        </w:rPr>
        <w:t>https://doi.org/10.30973/aap/2025.11.01110__ (2025)</w:t>
      </w:r>
    </w:p>
    <w:p w:rsidR="00796ADF" w:rsidRDefault="005953D5">
      <w:pPr>
        <w:pStyle w:val="NormalWeb"/>
        <w:spacing w:before="52" w:after="52"/>
        <w:jc w:val="right"/>
      </w:pPr>
      <w:r>
        <w:rPr>
          <w:rFonts w:cs="Arial"/>
          <w:b/>
          <w:bCs/>
        </w:rPr>
        <w:t>Nota Científica</w:t>
      </w:r>
    </w:p>
    <w:p w:rsidR="00796ADF" w:rsidRDefault="00796A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6ADF" w:rsidRDefault="005953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Arial"/>
          <w:b/>
          <w:sz w:val="24"/>
          <w:szCs w:val="24"/>
        </w:rPr>
        <w:t xml:space="preserve">Título en mayúsculas/minúsculas, en paréntesis familia y orden del </w:t>
      </w:r>
      <w:proofErr w:type="spellStart"/>
      <w:r>
        <w:rPr>
          <w:rFonts w:ascii="Times New Roman" w:hAnsi="Times New Roman" w:cs="Arial"/>
          <w:b/>
          <w:sz w:val="24"/>
          <w:szCs w:val="24"/>
        </w:rPr>
        <w:t>taxa</w:t>
      </w:r>
      <w:proofErr w:type="spellEnd"/>
      <w:r>
        <w:rPr>
          <w:rFonts w:ascii="Times New Roman" w:hAnsi="Times New Roman" w:cs="Arial"/>
          <w:b/>
          <w:sz w:val="24"/>
          <w:szCs w:val="24"/>
        </w:rPr>
        <w:t xml:space="preserve"> estudiado</w:t>
      </w:r>
    </w:p>
    <w:p w:rsidR="00796ADF" w:rsidRDefault="00796A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6ADF" w:rsidRDefault="001822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 w:cs="Arial"/>
          <w:b/>
          <w:sz w:val="24"/>
          <w:szCs w:val="24"/>
          <w:lang w:val="en-US"/>
        </w:rPr>
        <w:t>Título</w:t>
      </w:r>
      <w:proofErr w:type="spellEnd"/>
      <w:r>
        <w:rPr>
          <w:rFonts w:ascii="Times New Roman" w:hAnsi="Times New Roman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Arial"/>
          <w:b/>
          <w:sz w:val="24"/>
          <w:szCs w:val="24"/>
          <w:lang w:val="en-US"/>
        </w:rPr>
        <w:t>en</w:t>
      </w:r>
      <w:proofErr w:type="spellEnd"/>
      <w:r>
        <w:rPr>
          <w:rFonts w:ascii="Times New Roman" w:hAnsi="Times New Roman" w:cs="Arial"/>
          <w:b/>
          <w:sz w:val="24"/>
          <w:szCs w:val="24"/>
          <w:lang w:val="en-US"/>
        </w:rPr>
        <w:t xml:space="preserve"> </w:t>
      </w:r>
      <w:proofErr w:type="spellStart"/>
      <w:r w:rsidR="005953D5">
        <w:rPr>
          <w:rFonts w:ascii="Times New Roman" w:hAnsi="Times New Roman" w:cs="Arial"/>
          <w:b/>
          <w:sz w:val="24"/>
          <w:szCs w:val="24"/>
          <w:lang w:val="en-US"/>
        </w:rPr>
        <w:t>inglés</w:t>
      </w:r>
      <w:proofErr w:type="spellEnd"/>
      <w:r w:rsidR="005953D5">
        <w:rPr>
          <w:rFonts w:ascii="Times New Roman" w:hAnsi="Times New Roman" w:cs="Arial"/>
          <w:b/>
          <w:sz w:val="24"/>
          <w:szCs w:val="24"/>
          <w:lang w:val="en-US"/>
        </w:rPr>
        <w:t xml:space="preserve">, </w:t>
      </w:r>
      <w:proofErr w:type="spellStart"/>
      <w:r w:rsidR="005953D5">
        <w:rPr>
          <w:rFonts w:ascii="Times New Roman" w:hAnsi="Times New Roman" w:cs="Arial"/>
          <w:b/>
          <w:sz w:val="24"/>
          <w:szCs w:val="24"/>
          <w:lang w:val="en-US"/>
        </w:rPr>
        <w:t>mayúsculas</w:t>
      </w:r>
      <w:proofErr w:type="spellEnd"/>
      <w:r w:rsidR="005953D5">
        <w:rPr>
          <w:rFonts w:ascii="Times New Roman" w:hAnsi="Times New Roman" w:cs="Arial"/>
          <w:b/>
          <w:sz w:val="24"/>
          <w:szCs w:val="24"/>
          <w:lang w:val="en-US"/>
        </w:rPr>
        <w:t>/</w:t>
      </w:r>
      <w:proofErr w:type="spellStart"/>
      <w:r w:rsidR="005953D5">
        <w:rPr>
          <w:rFonts w:ascii="Times New Roman" w:hAnsi="Times New Roman" w:cs="Arial"/>
          <w:b/>
          <w:sz w:val="24"/>
          <w:szCs w:val="24"/>
          <w:lang w:val="en-US"/>
        </w:rPr>
        <w:t>minúsculas</w:t>
      </w:r>
      <w:proofErr w:type="spellEnd"/>
    </w:p>
    <w:p w:rsidR="00796ADF" w:rsidRDefault="00796AD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96ADF" w:rsidRDefault="00796A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6ADF" w:rsidRDefault="005953D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Título</w:t>
      </w:r>
      <w:r>
        <w:rPr>
          <w:rFonts w:ascii="Times New Roman" w:hAnsi="Times New Roman" w:cs="Arial"/>
          <w:sz w:val="24"/>
          <w:szCs w:val="24"/>
        </w:rPr>
        <w:t xml:space="preserve"> corto</w:t>
      </w:r>
    </w:p>
    <w:p w:rsidR="00796ADF" w:rsidRDefault="005953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 </w:t>
      </w:r>
    </w:p>
    <w:p w:rsidR="00796ADF" w:rsidRDefault="00796A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Autor Apellido-Apellido</w:t>
      </w:r>
      <w:r>
        <w:rPr>
          <w:rFonts w:ascii="Times New Roman" w:hAnsi="Times New Roman" w:cs="Arial"/>
          <w:sz w:val="24"/>
          <w:szCs w:val="24"/>
          <w:vertAlign w:val="superscript"/>
        </w:rPr>
        <w:t>1</w:t>
      </w:r>
      <w:r>
        <w:rPr>
          <w:rFonts w:ascii="Times New Roman" w:hAnsi="Times New Roman" w:cs="Arial"/>
          <w:sz w:val="24"/>
          <w:szCs w:val="24"/>
        </w:rPr>
        <w:t>*, Autor Apellido-Apellido</w:t>
      </w:r>
      <w:r>
        <w:rPr>
          <w:rFonts w:ascii="Times New Roman" w:hAnsi="Times New Roman" w:cs="Arial"/>
          <w:sz w:val="24"/>
          <w:szCs w:val="24"/>
          <w:vertAlign w:val="superscript"/>
        </w:rPr>
        <w:t>2</w:t>
      </w:r>
    </w:p>
    <w:p w:rsidR="00796ADF" w:rsidRDefault="00796ADF">
      <w:pPr>
        <w:spacing w:after="0" w:line="240" w:lineRule="auto"/>
        <w:jc w:val="both"/>
        <w:rPr>
          <w:rFonts w:ascii="Times New Roman" w:hAnsi="Times New Roman" w:cs="Arial"/>
          <w:sz w:val="24"/>
          <w:szCs w:val="24"/>
          <w:vertAlign w:val="superscript"/>
        </w:rPr>
      </w:pP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Arial"/>
          <w:sz w:val="24"/>
          <w:szCs w:val="24"/>
          <w:vertAlign w:val="superscript"/>
        </w:rPr>
        <w:t>1</w:t>
      </w:r>
      <w:r>
        <w:rPr>
          <w:rFonts w:ascii="Times New Roman" w:hAnsi="Times New Roman" w:cs="Arial"/>
          <w:sz w:val="24"/>
          <w:szCs w:val="24"/>
        </w:rPr>
        <w:t>Dirección institucional: Facultad/Instituto/Laboratorio, Institución, Dirección postal, código postal, localidad, estado, País.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Dirección institucional: Facultad/Instituto/Laboratorio, Instit</w:t>
      </w:r>
      <w:r>
        <w:rPr>
          <w:rFonts w:ascii="Times New Roman" w:hAnsi="Times New Roman"/>
          <w:sz w:val="24"/>
          <w:szCs w:val="24"/>
        </w:rPr>
        <w:t xml:space="preserve">ución, Dirección postal, </w:t>
      </w:r>
      <w:r>
        <w:rPr>
          <w:rFonts w:ascii="Times New Roman" w:hAnsi="Times New Roman" w:cs="Arial"/>
          <w:sz w:val="24"/>
          <w:szCs w:val="24"/>
        </w:rPr>
        <w:t xml:space="preserve">código postal, </w:t>
      </w:r>
      <w:r>
        <w:rPr>
          <w:rFonts w:ascii="Times New Roman" w:hAnsi="Times New Roman"/>
          <w:sz w:val="24"/>
          <w:szCs w:val="24"/>
        </w:rPr>
        <w:t>localidad, estado, País.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*Autor para correspondencia: correo.electronico@correo.edu</w:t>
      </w:r>
    </w:p>
    <w:p w:rsidR="00796ADF" w:rsidRDefault="00796ADF">
      <w:pPr>
        <w:spacing w:after="0" w:line="240" w:lineRule="auto"/>
        <w:jc w:val="both"/>
        <w:rPr>
          <w:rFonts w:ascii="Times New Roman" w:hAnsi="Times New Roman" w:cs="Arial"/>
          <w:sz w:val="24"/>
          <w:szCs w:val="24"/>
        </w:rPr>
      </w:pPr>
    </w:p>
    <w:p w:rsidR="00796ADF" w:rsidRDefault="005953D5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Autor1: https://</w:t>
      </w:r>
      <w:r>
        <w:rPr>
          <w:rStyle w:val="nfasis"/>
          <w:rFonts w:ascii="Times New Roman" w:hAnsi="Times New Roman"/>
          <w:i w:val="0"/>
          <w:iCs w:val="0"/>
          <w:sz w:val="24"/>
          <w:szCs w:val="24"/>
        </w:rPr>
        <w:t>orcid</w:t>
      </w:r>
      <w:r>
        <w:rPr>
          <w:rFonts w:ascii="Times New Roman" w:hAnsi="Times New Roman"/>
          <w:sz w:val="24"/>
          <w:szCs w:val="24"/>
        </w:rPr>
        <w:t>.org/0000-0000-0000-0000</w:t>
      </w:r>
    </w:p>
    <w:p w:rsidR="00796ADF" w:rsidRDefault="005953D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pacing w:val="8"/>
          <w:sz w:val="24"/>
          <w:szCs w:val="24"/>
          <w:shd w:val="clear" w:color="auto" w:fill="FFFFFF"/>
          <w:lang w:eastAsia="es-MX"/>
        </w:rPr>
        <w:t>Autor2: https://</w:t>
      </w:r>
      <w:r>
        <w:rPr>
          <w:rStyle w:val="nfasis"/>
          <w:rFonts w:ascii="Times New Roman" w:eastAsia="Times New Roman" w:hAnsi="Times New Roman" w:cs="Times New Roman"/>
          <w:bCs/>
          <w:i w:val="0"/>
          <w:iCs w:val="0"/>
          <w:spacing w:val="8"/>
          <w:sz w:val="24"/>
          <w:szCs w:val="24"/>
          <w:shd w:val="clear" w:color="auto" w:fill="FFFFFF"/>
          <w:lang w:eastAsia="es-MX"/>
        </w:rPr>
        <w:t>orcid</w:t>
      </w:r>
      <w:r>
        <w:rPr>
          <w:rFonts w:ascii="Times New Roman" w:eastAsia="Times New Roman" w:hAnsi="Times New Roman" w:cs="Times New Roman"/>
          <w:bCs/>
          <w:spacing w:val="8"/>
          <w:sz w:val="24"/>
          <w:szCs w:val="24"/>
          <w:shd w:val="clear" w:color="auto" w:fill="FFFFFF"/>
          <w:lang w:eastAsia="es-MX"/>
        </w:rPr>
        <w:t>.org/0000-0000-0000-0000</w:t>
      </w:r>
    </w:p>
    <w:p w:rsidR="00796ADF" w:rsidRDefault="00796ADF">
      <w:pPr>
        <w:spacing w:after="0" w:line="240" w:lineRule="auto"/>
        <w:jc w:val="both"/>
        <w:rPr>
          <w:rFonts w:ascii="Times New Roman" w:hAnsi="Times New Roman"/>
          <w:color w:val="00A933"/>
          <w:sz w:val="24"/>
          <w:szCs w:val="24"/>
        </w:rPr>
      </w:pP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Arial"/>
          <w:b/>
          <w:sz w:val="24"/>
          <w:szCs w:val="24"/>
        </w:rPr>
        <w:t xml:space="preserve">RESUMEN </w:t>
      </w:r>
    </w:p>
    <w:p w:rsidR="00796ADF" w:rsidRDefault="005953D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Introducción: dos a tres renglones Contexto e importancia de la temática a presentar. Materiales y métodos. Principales métodos empleados (diseño experimental, procedimientos y/o técnicas). Resultados: Hallazgos más relevantes encontrados en el trabajo de </w:t>
      </w:r>
      <w:r>
        <w:rPr>
          <w:rFonts w:ascii="Times New Roman" w:hAnsi="Times New Roman" w:cs="Arial"/>
          <w:sz w:val="24"/>
          <w:szCs w:val="24"/>
        </w:rPr>
        <w:t xml:space="preserve">investigación. Conclusiones: Repercusiones más importantes del trabajo presentado. Extensión máxima: </w:t>
      </w:r>
      <w:r w:rsidRPr="001822A6">
        <w:rPr>
          <w:rFonts w:ascii="Times New Roman" w:hAnsi="Times New Roman" w:cs="Arial"/>
          <w:b/>
          <w:sz w:val="24"/>
          <w:szCs w:val="24"/>
        </w:rPr>
        <w:t>150 palabras</w:t>
      </w:r>
      <w:r>
        <w:rPr>
          <w:rFonts w:ascii="Times New Roman" w:hAnsi="Times New Roman" w:cs="Arial"/>
          <w:sz w:val="24"/>
          <w:szCs w:val="24"/>
        </w:rPr>
        <w:t>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Arial"/>
          <w:b/>
          <w:sz w:val="24"/>
          <w:szCs w:val="24"/>
        </w:rPr>
        <w:t>PALABRAS CLAVE</w:t>
      </w:r>
      <w:r>
        <w:rPr>
          <w:rFonts w:ascii="Times New Roman" w:hAnsi="Times New Roman" w:cs="Arial"/>
          <w:sz w:val="24"/>
          <w:szCs w:val="24"/>
        </w:rPr>
        <w:t xml:space="preserve"> 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 xml:space="preserve">Palabra1, palabra2, palabra3, palabra4, palabra5. </w:t>
      </w:r>
    </w:p>
    <w:p w:rsidR="007C3057" w:rsidRDefault="007C3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Arial"/>
          <w:b/>
          <w:sz w:val="24"/>
          <w:szCs w:val="24"/>
          <w:lang w:val="en-US"/>
        </w:rPr>
        <w:t>ABSTRACT</w:t>
      </w:r>
    </w:p>
    <w:p w:rsidR="00796ADF" w:rsidRDefault="001822A6">
      <w:pPr>
        <w:spacing w:after="0" w:line="240" w:lineRule="auto"/>
        <w:jc w:val="both"/>
        <w:rPr>
          <w:rFonts w:ascii="Times New Roman" w:hAnsi="Times New Roman" w:cs="Arial"/>
          <w:sz w:val="24"/>
          <w:szCs w:val="24"/>
          <w:lang w:val="en-US"/>
        </w:rPr>
      </w:pPr>
      <w:proofErr w:type="spellStart"/>
      <w:r>
        <w:rPr>
          <w:rFonts w:ascii="Times New Roman" w:hAnsi="Times New Roman" w:cs="Arial"/>
          <w:sz w:val="24"/>
          <w:szCs w:val="24"/>
          <w:lang w:val="en-US"/>
        </w:rPr>
        <w:t>T</w:t>
      </w:r>
      <w:r w:rsidR="005953D5">
        <w:rPr>
          <w:rFonts w:ascii="Times New Roman" w:hAnsi="Times New Roman" w:cs="Arial"/>
          <w:sz w:val="24"/>
          <w:szCs w:val="24"/>
          <w:lang w:val="en-US"/>
        </w:rPr>
        <w:t>raducción</w:t>
      </w:r>
      <w:proofErr w:type="spellEnd"/>
      <w:r w:rsidR="005953D5">
        <w:rPr>
          <w:rFonts w:ascii="Times New Roman" w:hAnsi="Times New Roman" w:cs="Arial"/>
          <w:sz w:val="24"/>
          <w:szCs w:val="24"/>
          <w:lang w:val="en-US"/>
        </w:rPr>
        <w:t xml:space="preserve"> al </w:t>
      </w:r>
      <w:proofErr w:type="spellStart"/>
      <w:r w:rsidR="005953D5">
        <w:rPr>
          <w:rFonts w:ascii="Times New Roman" w:hAnsi="Times New Roman" w:cs="Arial"/>
          <w:sz w:val="24"/>
          <w:szCs w:val="24"/>
          <w:lang w:val="en-US"/>
        </w:rPr>
        <w:t>inglés</w:t>
      </w:r>
      <w:proofErr w:type="spellEnd"/>
      <w:r w:rsidR="005953D5">
        <w:rPr>
          <w:rFonts w:ascii="Times New Roman" w:hAnsi="Times New Roman" w:cs="Arial"/>
          <w:sz w:val="24"/>
          <w:szCs w:val="24"/>
          <w:lang w:val="en-US"/>
        </w:rPr>
        <w:t xml:space="preserve"> del </w:t>
      </w:r>
      <w:proofErr w:type="spellStart"/>
      <w:r w:rsidR="005953D5">
        <w:rPr>
          <w:rFonts w:ascii="Times New Roman" w:hAnsi="Times New Roman" w:cs="Arial"/>
          <w:sz w:val="24"/>
          <w:szCs w:val="24"/>
          <w:lang w:val="en-US"/>
        </w:rPr>
        <w:t>resumen</w:t>
      </w:r>
      <w:proofErr w:type="spellEnd"/>
      <w:r w:rsidR="005953D5">
        <w:rPr>
          <w:rFonts w:ascii="Times New Roman" w:hAnsi="Times New Roman" w:cs="Arial"/>
          <w:sz w:val="24"/>
          <w:szCs w:val="24"/>
          <w:lang w:val="en-US"/>
        </w:rPr>
        <w:t>.</w:t>
      </w:r>
      <w:r>
        <w:rPr>
          <w:rFonts w:ascii="Times New Roman" w:hAnsi="Times New Roman" w:cs="Arial"/>
          <w:sz w:val="24"/>
          <w:szCs w:val="24"/>
          <w:lang w:val="en-US"/>
        </w:rPr>
        <w:t xml:space="preserve"> </w:t>
      </w:r>
    </w:p>
    <w:p w:rsidR="001822A6" w:rsidRDefault="001822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Arial"/>
          <w:b/>
          <w:sz w:val="24"/>
          <w:szCs w:val="24"/>
          <w:lang w:val="en-US"/>
        </w:rPr>
        <w:t>KEYWORDS</w:t>
      </w:r>
    </w:p>
    <w:p w:rsidR="00796ADF" w:rsidRDefault="007C30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C3057">
        <w:rPr>
          <w:rFonts w:ascii="Times New Roman" w:hAnsi="Times New Roman" w:cs="Arial"/>
          <w:sz w:val="24"/>
          <w:szCs w:val="24"/>
          <w:lang w:val="en-US"/>
        </w:rPr>
        <w:t>Word1, word2, word3, word4, word5</w:t>
      </w:r>
    </w:p>
    <w:p w:rsidR="00796ADF" w:rsidRDefault="00796A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C3057" w:rsidRDefault="007C305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lastRenderedPageBreak/>
        <w:t>Desgloce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información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correspondiente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Introducción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Materiales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y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Métodos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Resultados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y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Discusión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y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conclusiones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de forma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consecutiva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y sin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encabezados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Extensión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máxima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1822A6">
        <w:rPr>
          <w:rFonts w:ascii="Times New Roman" w:hAnsi="Times New Roman"/>
          <w:b/>
          <w:sz w:val="24"/>
          <w:szCs w:val="24"/>
          <w:lang w:val="en-US"/>
        </w:rPr>
        <w:t>2,500 palabras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1822A6" w:rsidRDefault="001822A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796A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Máximo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una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figura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y un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cuadro</w:t>
      </w:r>
      <w:proofErr w:type="spellEnd"/>
      <w:r w:rsidR="007C3057">
        <w:rPr>
          <w:rFonts w:ascii="Times New Roman" w:hAnsi="Times New Roman"/>
          <w:sz w:val="24"/>
          <w:szCs w:val="24"/>
          <w:lang w:val="en-US"/>
        </w:rPr>
        <w:t>,</w:t>
      </w:r>
      <w:r w:rsidR="001822A6">
        <w:rPr>
          <w:rFonts w:ascii="Times New Roman" w:hAnsi="Times New Roman"/>
          <w:sz w:val="24"/>
          <w:szCs w:val="24"/>
          <w:lang w:val="en-US"/>
        </w:rPr>
        <w:t xml:space="preserve"> o </w:t>
      </w:r>
      <w:proofErr w:type="spellStart"/>
      <w:r w:rsidR="001822A6">
        <w:rPr>
          <w:rFonts w:ascii="Times New Roman" w:hAnsi="Times New Roman"/>
          <w:sz w:val="24"/>
          <w:szCs w:val="24"/>
          <w:lang w:val="en-US"/>
        </w:rPr>
        <w:t>bien</w:t>
      </w:r>
      <w:proofErr w:type="spellEnd"/>
      <w:r w:rsidR="007C3057">
        <w:rPr>
          <w:rFonts w:ascii="Times New Roman" w:hAnsi="Times New Roman"/>
          <w:sz w:val="24"/>
          <w:szCs w:val="24"/>
          <w:lang w:val="en-US"/>
        </w:rPr>
        <w:t>,</w:t>
      </w:r>
      <w:r w:rsidR="001822A6">
        <w:rPr>
          <w:rFonts w:ascii="Times New Roman" w:hAnsi="Times New Roman"/>
          <w:sz w:val="24"/>
          <w:szCs w:val="24"/>
          <w:lang w:val="en-US"/>
        </w:rPr>
        <w:t xml:space="preserve"> dos</w:t>
      </w:r>
      <w:r w:rsidR="007C3057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="007C3057">
        <w:rPr>
          <w:rFonts w:ascii="Times New Roman" w:hAnsi="Times New Roman"/>
          <w:sz w:val="24"/>
          <w:szCs w:val="24"/>
          <w:lang w:val="en-US"/>
        </w:rPr>
        <w:t>cada</w:t>
      </w:r>
      <w:proofErr w:type="spellEnd"/>
      <w:r w:rsidR="007C305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C3057">
        <w:rPr>
          <w:rFonts w:ascii="Times New Roman" w:hAnsi="Times New Roman"/>
          <w:sz w:val="24"/>
          <w:szCs w:val="24"/>
          <w:lang w:val="en-US"/>
        </w:rPr>
        <w:t>uno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).</w:t>
      </w:r>
    </w:p>
    <w:p w:rsidR="00796ADF" w:rsidRDefault="00796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47970" cy="3781425"/>
            <wp:effectExtent l="0" t="0" r="0" b="0"/>
            <wp:wrapSquare wrapText="largest"/>
            <wp:docPr id="1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Arial"/>
          <w:sz w:val="20"/>
          <w:szCs w:val="20"/>
        </w:rPr>
        <w:t xml:space="preserve">Figura 1. Registros de presencia de la langosta centroamericana, </w:t>
      </w:r>
      <w:r>
        <w:rPr>
          <w:rFonts w:ascii="Times New Roman" w:hAnsi="Times New Roman" w:cs="Arial"/>
          <w:i/>
          <w:iCs/>
          <w:sz w:val="20"/>
          <w:szCs w:val="20"/>
        </w:rPr>
        <w:t xml:space="preserve">Schistocerca piceifrons </w:t>
      </w:r>
      <w:proofErr w:type="spellStart"/>
      <w:r>
        <w:rPr>
          <w:rFonts w:ascii="Times New Roman" w:hAnsi="Times New Roman" w:cs="Arial"/>
          <w:i/>
          <w:iCs/>
          <w:sz w:val="20"/>
          <w:szCs w:val="20"/>
        </w:rPr>
        <w:t>piceifrons</w:t>
      </w:r>
      <w:proofErr w:type="spellEnd"/>
      <w:r>
        <w:rPr>
          <w:rFonts w:ascii="Times New Roman" w:hAnsi="Times New Roman" w:cs="Arial"/>
          <w:sz w:val="20"/>
          <w:szCs w:val="20"/>
        </w:rPr>
        <w:t xml:space="preserve"> Walker (</w:t>
      </w:r>
      <w:proofErr w:type="spellStart"/>
      <w:r>
        <w:rPr>
          <w:rFonts w:ascii="Times New Roman" w:hAnsi="Times New Roman" w:cs="Arial"/>
          <w:sz w:val="20"/>
          <w:szCs w:val="20"/>
        </w:rPr>
        <w:t>Orthoptera</w:t>
      </w:r>
      <w:proofErr w:type="spellEnd"/>
      <w:r>
        <w:rPr>
          <w:rFonts w:ascii="Times New Roman" w:hAnsi="Times New Roman" w:cs="Arial"/>
          <w:sz w:val="20"/>
          <w:szCs w:val="20"/>
        </w:rPr>
        <w:t xml:space="preserve">: </w:t>
      </w:r>
      <w:proofErr w:type="spellStart"/>
      <w:r>
        <w:rPr>
          <w:rFonts w:ascii="Times New Roman" w:hAnsi="Times New Roman" w:cs="Arial"/>
          <w:sz w:val="20"/>
          <w:szCs w:val="20"/>
        </w:rPr>
        <w:t>Acrididae</w:t>
      </w:r>
      <w:proofErr w:type="spellEnd"/>
      <w:r>
        <w:rPr>
          <w:rFonts w:ascii="Times New Roman" w:hAnsi="Times New Roman" w:cs="Arial"/>
          <w:sz w:val="20"/>
          <w:szCs w:val="20"/>
        </w:rPr>
        <w:t>), en municipios que cultivan frijol en el Golfo de México, 2023.</w:t>
      </w:r>
    </w:p>
    <w:p w:rsidR="00796ADF" w:rsidRDefault="00796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ADF" w:rsidRDefault="00796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Arial"/>
          <w:b/>
          <w:sz w:val="20"/>
          <w:szCs w:val="20"/>
        </w:rPr>
        <w:t>Cuadro 1. Superficie cultivada</w:t>
      </w:r>
      <w:r>
        <w:rPr>
          <w:rFonts w:ascii="Times New Roman" w:hAnsi="Times New Roman" w:cs="Arial"/>
          <w:b/>
          <w:sz w:val="20"/>
          <w:szCs w:val="20"/>
        </w:rPr>
        <w:t xml:space="preserve"> de frijol con registros de presencia de la langosta centroamericana </w:t>
      </w:r>
      <w:r>
        <w:rPr>
          <w:rFonts w:ascii="Times New Roman" w:hAnsi="Times New Roman" w:cs="Arial"/>
          <w:b/>
          <w:bCs/>
          <w:sz w:val="20"/>
          <w:szCs w:val="20"/>
        </w:rPr>
        <w:t>en municipios que cultivan frijol en el Golfo de México, 2023 (modificado de SIAP, s.f.).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3"/>
        <w:gridCol w:w="1772"/>
        <w:gridCol w:w="1765"/>
        <w:gridCol w:w="1770"/>
        <w:gridCol w:w="1768"/>
      </w:tblGrid>
      <w:tr w:rsidR="00796ADF">
        <w:tc>
          <w:tcPr>
            <w:tcW w:w="1763" w:type="dxa"/>
            <w:tcBorders>
              <w:top w:val="single" w:sz="6" w:space="0" w:color="000000"/>
              <w:bottom w:val="single" w:sz="6" w:space="0" w:color="000000"/>
            </w:tcBorders>
          </w:tcPr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1772" w:type="dxa"/>
            <w:tcBorders>
              <w:top w:val="single" w:sz="6" w:space="0" w:color="000000"/>
              <w:bottom w:val="single" w:sz="6" w:space="0" w:color="000000"/>
            </w:tcBorders>
          </w:tcPr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Municipios</w:t>
            </w:r>
          </w:p>
        </w:tc>
        <w:tc>
          <w:tcPr>
            <w:tcW w:w="1765" w:type="dxa"/>
            <w:tcBorders>
              <w:top w:val="single" w:sz="6" w:space="0" w:color="000000"/>
              <w:bottom w:val="single" w:sz="6" w:space="0" w:color="000000"/>
            </w:tcBorders>
          </w:tcPr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Superficie sembrada</w:t>
            </w:r>
          </w:p>
        </w:tc>
        <w:tc>
          <w:tcPr>
            <w:tcW w:w="1770" w:type="dxa"/>
            <w:tcBorders>
              <w:top w:val="single" w:sz="6" w:space="0" w:color="000000"/>
              <w:bottom w:val="single" w:sz="6" w:space="0" w:color="000000"/>
            </w:tcBorders>
          </w:tcPr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Producción (t)</w:t>
            </w:r>
          </w:p>
        </w:tc>
        <w:tc>
          <w:tcPr>
            <w:tcW w:w="1768" w:type="dxa"/>
            <w:tcBorders>
              <w:top w:val="single" w:sz="6" w:space="0" w:color="000000"/>
              <w:bottom w:val="single" w:sz="6" w:space="0" w:color="000000"/>
            </w:tcBorders>
          </w:tcPr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Rendimiento</w:t>
            </w:r>
          </w:p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(t ha</w:t>
            </w:r>
            <w:r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-1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</w:tr>
      <w:tr w:rsidR="00796ADF">
        <w:tc>
          <w:tcPr>
            <w:tcW w:w="1763" w:type="dxa"/>
            <w:tcBorders>
              <w:bottom w:val="single" w:sz="6" w:space="0" w:color="000000"/>
            </w:tcBorders>
          </w:tcPr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Oaxaca</w:t>
            </w:r>
          </w:p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Veracruz</w:t>
            </w:r>
          </w:p>
        </w:tc>
        <w:tc>
          <w:tcPr>
            <w:tcW w:w="1772" w:type="dxa"/>
            <w:tcBorders>
              <w:bottom w:val="single" w:sz="6" w:space="0" w:color="000000"/>
            </w:tcBorders>
          </w:tcPr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65" w:type="dxa"/>
            <w:tcBorders>
              <w:bottom w:val="single" w:sz="6" w:space="0" w:color="000000"/>
            </w:tcBorders>
          </w:tcPr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206.00</w:t>
            </w:r>
          </w:p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5,000.63</w:t>
            </w:r>
          </w:p>
        </w:tc>
        <w:tc>
          <w:tcPr>
            <w:tcW w:w="1770" w:type="dxa"/>
            <w:tcBorders>
              <w:bottom w:val="single" w:sz="6" w:space="0" w:color="000000"/>
            </w:tcBorders>
          </w:tcPr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202.39</w:t>
            </w:r>
          </w:p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5,390.99</w:t>
            </w:r>
          </w:p>
        </w:tc>
        <w:tc>
          <w:tcPr>
            <w:tcW w:w="1768" w:type="dxa"/>
            <w:tcBorders>
              <w:bottom w:val="single" w:sz="6" w:space="0" w:color="000000"/>
            </w:tcBorders>
          </w:tcPr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0.970</w:t>
            </w:r>
          </w:p>
          <w:p w:rsidR="00796ADF" w:rsidRDefault="005953D5">
            <w:pPr>
              <w:pStyle w:val="Contenidodelatabla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0.972</w:t>
            </w:r>
          </w:p>
        </w:tc>
      </w:tr>
    </w:tbl>
    <w:p w:rsidR="00796ADF" w:rsidRDefault="00796A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96ADF" w:rsidRDefault="00796A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lastRenderedPageBreak/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Escriba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aquí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96ADF" w:rsidRDefault="00796A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96ADF" w:rsidRDefault="005953D5">
      <w:pPr>
        <w:spacing w:after="0" w:line="240" w:lineRule="auto"/>
        <w:jc w:val="both"/>
        <w:rPr>
          <w:rFonts w:ascii="Times New Roman" w:hAnsi="Times New Roman" w:cs="Arial"/>
          <w:b/>
          <w:sz w:val="24"/>
          <w:szCs w:val="24"/>
        </w:rPr>
      </w:pPr>
      <w:r>
        <w:rPr>
          <w:rFonts w:ascii="Times New Roman" w:hAnsi="Times New Roman" w:cs="Arial"/>
          <w:b/>
          <w:sz w:val="24"/>
          <w:szCs w:val="24"/>
        </w:rPr>
        <w:t>AGRADECIMIENTOS</w:t>
      </w:r>
    </w:p>
    <w:p w:rsidR="005953D5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p w:rsidR="00796ADF" w:rsidRDefault="00796ADF">
      <w:pPr>
        <w:spacing w:after="0" w:line="240" w:lineRule="auto"/>
        <w:jc w:val="both"/>
        <w:rPr>
          <w:rFonts w:ascii="Times New Roman" w:hAnsi="Times New Roman" w:cs="Arial"/>
          <w:sz w:val="24"/>
          <w:szCs w:val="24"/>
        </w:rPr>
      </w:pPr>
    </w:p>
    <w:p w:rsidR="00796ADF" w:rsidRDefault="005953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Arial"/>
          <w:b/>
          <w:sz w:val="24"/>
          <w:szCs w:val="24"/>
        </w:rPr>
        <w:t>LITERATURA CITADA (Formato APA, 7ma edición; máximo</w:t>
      </w:r>
      <w:r>
        <w:rPr>
          <w:rFonts w:ascii="Times New Roman" w:hAnsi="Times New Roman" w:cs="Arial"/>
          <w:b/>
          <w:sz w:val="24"/>
          <w:szCs w:val="24"/>
        </w:rPr>
        <w:t xml:space="preserve"> 15 referencias)</w:t>
      </w:r>
    </w:p>
    <w:p w:rsidR="00796ADF" w:rsidRDefault="005953D5">
      <w:pPr>
        <w:spacing w:after="0" w:line="240" w:lineRule="auto"/>
        <w:ind w:left="720" w:hanging="720"/>
        <w:jc w:val="both"/>
      </w:pP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Ayala, R., González, V., &amp;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Engel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, M. S. (2013).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Mexican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stingless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bees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(Hymenoptera: Apidae):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Diversity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distribution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, and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indigenous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knowledge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En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Vit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, P., Pedro, S. R. M., &amp;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Roubik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, D. (Eds.), </w:t>
      </w:r>
      <w:proofErr w:type="spellStart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>Pot-honey</w:t>
      </w:r>
      <w:proofErr w:type="spellEnd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: a </w:t>
      </w:r>
      <w:proofErr w:type="spellStart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>legacy</w:t>
      </w:r>
      <w:proofErr w:type="spellEnd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of </w:t>
      </w:r>
      <w:proofErr w:type="spellStart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>stingless</w:t>
      </w:r>
      <w:proofErr w:type="spellEnd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>bees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. (pp. 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135-152). New York, Estados Unidos: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Springer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https://doi.org/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10.1007/978-1-4614-4960-7_9</w:t>
      </w:r>
    </w:p>
    <w:p w:rsidR="00796ADF" w:rsidRDefault="005953D5">
      <w:pPr>
        <w:spacing w:after="0"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Arial"/>
          <w:color w:val="000000"/>
          <w:sz w:val="24"/>
          <w:szCs w:val="24"/>
        </w:rPr>
        <w:t xml:space="preserve">Banco de México. (s.f.). </w:t>
      </w:r>
      <w:r>
        <w:rPr>
          <w:rFonts w:ascii="Times New Roman" w:hAnsi="Times New Roman" w:cs="Arial"/>
          <w:i/>
          <w:iCs/>
          <w:color w:val="000000"/>
          <w:sz w:val="24"/>
          <w:szCs w:val="24"/>
        </w:rPr>
        <w:t>Tasas de interés</w:t>
      </w:r>
      <w:r>
        <w:rPr>
          <w:rFonts w:ascii="Times New Roman" w:hAnsi="Times New Roman" w:cs="Arial"/>
          <w:color w:val="000000"/>
          <w:sz w:val="24"/>
          <w:szCs w:val="24"/>
        </w:rPr>
        <w:t>. Recuperado el 4 de octubre de 2022 de: https://www.banxico.org.mx/tipcamb/llenarTasasInteresAction.do?idioma=sp</w:t>
      </w:r>
    </w:p>
    <w:p w:rsidR="00796ADF" w:rsidRDefault="005953D5">
      <w:pPr>
        <w:spacing w:after="0"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Baquero, L., &amp;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Stamatti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G. (2007).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Cría y manejo de abejas sin aguijón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Ediciones del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Subtrópico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96ADF" w:rsidRDefault="005953D5">
      <w:pPr>
        <w:spacing w:after="0"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Castillo-Hernández, M. A. (2020).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Estudio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transdiciplinario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meliponicultura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en la región de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Cuetzalan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Puebla. Análisis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etnocientífico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etnoarqueológico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y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etnobiológico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de la producción de miel virgen. </w:t>
      </w:r>
      <w:r>
        <w:rPr>
          <w:rFonts w:ascii="Times New Roman" w:hAnsi="Times New Roman" w:cs="Times New Roman"/>
          <w:color w:val="000000"/>
          <w:sz w:val="24"/>
          <w:szCs w:val="24"/>
        </w:rPr>
        <w:t>Universidad Nacional Autónoma de México.</w:t>
      </w:r>
    </w:p>
    <w:p w:rsidR="00796ADF" w:rsidRDefault="005953D5">
      <w:pPr>
        <w:spacing w:after="0" w:line="240" w:lineRule="auto"/>
        <w:ind w:left="720" w:hanging="720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Chan, G. A,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Aldasoro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E. M., Sotelo, L. E.,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&amp; Vera, G. (2018). Retomando saberes contemporáneos. Un análisis del panorama actual de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meliponicultura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en Tabasco.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Estudios de Cultura Maya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53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289-326. </w:t>
      </w:r>
      <w:r>
        <w:rPr>
          <w:rStyle w:val="Hipervnculo"/>
          <w:rFonts w:ascii="Times New Roman" w:hAnsi="Times New Roman" w:cs="Times New Roman"/>
          <w:color w:val="000000"/>
          <w:sz w:val="24"/>
          <w:szCs w:val="24"/>
          <w:u w:val="none"/>
        </w:rPr>
        <w:t>https://doi.org/10.19130/iifl.ecm.2019.53.947</w:t>
      </w:r>
    </w:p>
    <w:p w:rsidR="00796ADF" w:rsidRDefault="005953D5">
      <w:pPr>
        <w:spacing w:after="0" w:line="240" w:lineRule="auto"/>
        <w:ind w:left="720" w:hanging="720"/>
        <w:jc w:val="both"/>
      </w:pPr>
      <w:r>
        <w:rPr>
          <w:rFonts w:ascii="Times New Roman" w:hAnsi="Times New Roman" w:cs="Arial"/>
          <w:color w:val="000000"/>
          <w:sz w:val="24"/>
          <w:szCs w:val="24"/>
        </w:rPr>
        <w:t xml:space="preserve">Cuevas, S. (s.f.). </w:t>
      </w:r>
      <w:r>
        <w:rPr>
          <w:rFonts w:ascii="Times New Roman" w:hAnsi="Times New Roman" w:cs="Arial"/>
          <w:i/>
          <w:iCs/>
          <w:color w:val="000000"/>
          <w:sz w:val="24"/>
          <w:szCs w:val="24"/>
        </w:rPr>
        <w:t>Situación actual del campo mexica</w:t>
      </w:r>
      <w:r>
        <w:rPr>
          <w:rFonts w:ascii="Times New Roman" w:hAnsi="Times New Roman" w:cs="Arial"/>
          <w:i/>
          <w:iCs/>
          <w:color w:val="000000"/>
          <w:sz w:val="24"/>
          <w:szCs w:val="24"/>
        </w:rPr>
        <w:t>no</w:t>
      </w:r>
      <w:r>
        <w:rPr>
          <w:rFonts w:ascii="Times New Roman" w:hAnsi="Times New Roman" w:cs="Arial"/>
          <w:color w:val="000000"/>
          <w:sz w:val="24"/>
          <w:szCs w:val="24"/>
        </w:rPr>
        <w:t>. Recuperado el 12 de junio 2022 de</w:t>
      </w:r>
      <w:r>
        <w:rPr>
          <w:rFonts w:ascii="Times New Roman" w:hAnsi="Times New Roman" w:cs="Arial"/>
          <w:color w:val="000000"/>
          <w:sz w:val="24"/>
          <w:szCs w:val="24"/>
          <w:lang w:val="fr-ML"/>
        </w:rPr>
        <w:t>:</w:t>
      </w:r>
      <w:r>
        <w:rPr>
          <w:rFonts w:ascii="Times New Roman" w:hAnsi="Times New Roman" w:cs="Arial"/>
          <w:color w:val="000000"/>
          <w:sz w:val="24"/>
          <w:szCs w:val="24"/>
        </w:rPr>
        <w:t xml:space="preserve"> </w:t>
      </w:r>
      <w:r>
        <w:rPr>
          <w:rStyle w:val="Hipervnculo"/>
          <w:rFonts w:ascii="Times New Roman" w:hAnsi="Times New Roman" w:cs="Arial"/>
          <w:color w:val="000000"/>
          <w:sz w:val="24"/>
          <w:szCs w:val="24"/>
          <w:u w:val="none"/>
        </w:rPr>
        <w:t>https://meetpointvirtual.elfinanciero.com.mx/situacion-actual-del-campo-mexicano</w:t>
      </w:r>
    </w:p>
    <w:p w:rsidR="00796ADF" w:rsidRDefault="005953D5">
      <w:pPr>
        <w:spacing w:after="0"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Arial"/>
          <w:color w:val="000000"/>
          <w:sz w:val="24"/>
          <w:szCs w:val="24"/>
        </w:rPr>
        <w:t>Henk</w:t>
      </w:r>
      <w:proofErr w:type="spellEnd"/>
      <w:r>
        <w:rPr>
          <w:rFonts w:ascii="Times New Roman" w:hAnsi="Times New Roman" w:cs="Arial"/>
          <w:color w:val="000000"/>
          <w:sz w:val="24"/>
          <w:szCs w:val="24"/>
        </w:rPr>
        <w:t xml:space="preserve">, T. B. (2017). </w:t>
      </w:r>
      <w:r>
        <w:rPr>
          <w:rFonts w:ascii="Times New Roman" w:hAnsi="Times New Roman" w:cs="Arial"/>
          <w:i/>
          <w:iCs/>
          <w:color w:val="000000"/>
          <w:sz w:val="24"/>
          <w:szCs w:val="24"/>
        </w:rPr>
        <w:t>Administración de empresas agropecuarias</w:t>
      </w:r>
      <w:r>
        <w:rPr>
          <w:rFonts w:ascii="Times New Roman" w:hAnsi="Times New Roman" w:cs="Arial"/>
          <w:color w:val="000000"/>
          <w:sz w:val="24"/>
          <w:szCs w:val="24"/>
        </w:rPr>
        <w:t>. Editorial Trillas.</w:t>
      </w:r>
    </w:p>
    <w:p w:rsidR="00796ADF" w:rsidRDefault="005953D5">
      <w:pPr>
        <w:spacing w:after="0"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Arial"/>
          <w:color w:val="000000"/>
          <w:sz w:val="24"/>
          <w:szCs w:val="24"/>
        </w:rPr>
        <w:t xml:space="preserve">Hernández, E. (2000). </w:t>
      </w:r>
      <w:r>
        <w:rPr>
          <w:rFonts w:ascii="Times New Roman" w:hAnsi="Times New Roman" w:cs="Arial"/>
          <w:i/>
          <w:iCs/>
          <w:color w:val="000000"/>
          <w:sz w:val="24"/>
          <w:szCs w:val="24"/>
        </w:rPr>
        <w:t>La competitividad industrial en M</w:t>
      </w:r>
      <w:r>
        <w:rPr>
          <w:rFonts w:ascii="Times New Roman" w:hAnsi="Times New Roman" w:cs="Arial"/>
          <w:i/>
          <w:iCs/>
          <w:color w:val="000000"/>
          <w:sz w:val="24"/>
          <w:szCs w:val="24"/>
        </w:rPr>
        <w:t>éxico</w:t>
      </w:r>
      <w:r>
        <w:rPr>
          <w:rFonts w:ascii="Times New Roman" w:hAnsi="Times New Roman" w:cs="Arial"/>
          <w:color w:val="000000"/>
          <w:sz w:val="24"/>
          <w:szCs w:val="24"/>
        </w:rPr>
        <w:t>. Universidad Autónoma Metropolitana.</w:t>
      </w:r>
    </w:p>
    <w:p w:rsidR="00796ADF" w:rsidRDefault="005953D5">
      <w:pPr>
        <w:spacing w:after="0" w:line="240" w:lineRule="auto"/>
        <w:ind w:left="720" w:hanging="720"/>
        <w:jc w:val="both"/>
      </w:pP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Michener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Style w:val="A2"/>
          <w:rFonts w:ascii="Times New Roman" w:hAnsi="Times New Roman" w:cs="Times New Roman"/>
          <w:color w:val="000000"/>
          <w:sz w:val="24"/>
          <w:szCs w:val="24"/>
        </w:rPr>
        <w:t>C. D. (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2000). </w:t>
      </w:r>
      <w:proofErr w:type="spellStart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proofErr w:type="spellEnd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>bees</w:t>
      </w:r>
      <w:proofErr w:type="spellEnd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of </w:t>
      </w:r>
      <w:proofErr w:type="spellStart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proofErr w:type="spellEnd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>world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Style w:val="A5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Johns Hopkins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University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>Press</w:t>
      </w:r>
      <w:proofErr w:type="spellEnd"/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796ADF" w:rsidRDefault="005953D5">
      <w:pPr>
        <w:spacing w:after="0" w:line="240" w:lineRule="auto"/>
        <w:ind w:left="709" w:hanging="709"/>
        <w:jc w:val="both"/>
      </w:pPr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eastAsia="zh-CN"/>
        </w:rPr>
        <w:t xml:space="preserve">Orbe-Díaz, D. I. (2017). </w:t>
      </w:r>
      <w:r>
        <w:rPr>
          <w:rStyle w:val="Hipervnculo"/>
          <w:rFonts w:ascii="Times New Roman" w:eastAsia="SimSun" w:hAnsi="Times New Roman" w:cs="Times New Roman"/>
          <w:i/>
          <w:iCs/>
          <w:color w:val="000000"/>
          <w:sz w:val="24"/>
          <w:szCs w:val="24"/>
          <w:u w:val="none"/>
          <w:lang w:eastAsia="zh-CN"/>
        </w:rPr>
        <w:t xml:space="preserve">Estandarización del cultivo in vitro de Agave </w:t>
      </w:r>
      <w:proofErr w:type="spellStart"/>
      <w:r>
        <w:rPr>
          <w:rStyle w:val="Hipervnculo"/>
          <w:rFonts w:ascii="Times New Roman" w:eastAsia="SimSun" w:hAnsi="Times New Roman" w:cs="Times New Roman"/>
          <w:i/>
          <w:iCs/>
          <w:color w:val="000000"/>
          <w:sz w:val="24"/>
          <w:szCs w:val="24"/>
          <w:u w:val="none"/>
          <w:lang w:eastAsia="zh-CN"/>
        </w:rPr>
        <w:t>cupreata</w:t>
      </w:r>
      <w:proofErr w:type="spellEnd"/>
      <w:r>
        <w:rPr>
          <w:rStyle w:val="Hipervnculo"/>
          <w:rFonts w:ascii="Times New Roman" w:eastAsia="SimSun" w:hAnsi="Times New Roman" w:cs="Times New Roman"/>
          <w:i/>
          <w:iCs/>
          <w:color w:val="000000"/>
          <w:sz w:val="24"/>
          <w:szCs w:val="24"/>
          <w:u w:val="none"/>
          <w:lang w:eastAsia="zh-CN"/>
        </w:rPr>
        <w:t xml:space="preserve"> para su propagación </w:t>
      </w:r>
      <w:proofErr w:type="spellStart"/>
      <w:r>
        <w:rPr>
          <w:rStyle w:val="Hipervnculo"/>
          <w:rFonts w:ascii="Times New Roman" w:eastAsia="SimSun" w:hAnsi="Times New Roman" w:cs="Times New Roman"/>
          <w:i/>
          <w:iCs/>
          <w:color w:val="000000"/>
          <w:sz w:val="24"/>
          <w:szCs w:val="24"/>
          <w:u w:val="none"/>
          <w:lang w:eastAsia="zh-CN"/>
        </w:rPr>
        <w:t>clonal</w:t>
      </w:r>
      <w:proofErr w:type="spellEnd"/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eastAsia="zh-CN"/>
        </w:rPr>
        <w:t xml:space="preserve">. [Tesis de licenciatura no publicada]. </w:t>
      </w:r>
      <w:r>
        <w:rPr>
          <w:rStyle w:val="Hipervnculo"/>
          <w:rFonts w:ascii="Times New Roman" w:eastAsia="Arial" w:hAnsi="Times New Roman" w:cs="Times New Roman"/>
          <w:bCs/>
          <w:color w:val="000000"/>
          <w:sz w:val="24"/>
          <w:szCs w:val="24"/>
          <w:u w:val="none"/>
          <w:lang w:eastAsia="es-ES" w:bidi="es-ES"/>
        </w:rPr>
        <w:t>Facultad de Ciencias Químico-Biológicas. Universidad Autónoma de Guerrero</w:t>
      </w:r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eastAsia="zh-CN"/>
        </w:rPr>
        <w:t>.</w:t>
      </w:r>
    </w:p>
    <w:p w:rsidR="00796ADF" w:rsidRDefault="005953D5">
      <w:pPr>
        <w:spacing w:after="0" w:line="240" w:lineRule="auto"/>
        <w:ind w:left="709" w:hanging="709"/>
        <w:jc w:val="both"/>
      </w:pPr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eastAsia="zh-CN"/>
        </w:rPr>
        <w:t>Ramírez-Rodas, Y., Arévalo-Galarza, M. de L., Cadena-Iñiguez, J., Soto-Hernández, R. M., Peña-Valdivia, C. B., Guerrero-</w:t>
      </w:r>
      <w:proofErr w:type="spellStart"/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eastAsia="zh-CN"/>
        </w:rPr>
        <w:t>Analco</w:t>
      </w:r>
      <w:proofErr w:type="spellEnd"/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eastAsia="zh-CN"/>
        </w:rPr>
        <w:t>, J. A. (2023).</w:t>
      </w:r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eastAsia="zh-CN"/>
        </w:rPr>
        <w:t xml:space="preserve"> </w:t>
      </w:r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val="en-US" w:eastAsia="zh-CN"/>
        </w:rPr>
        <w:t>Chayote fruit (</w:t>
      </w:r>
      <w:proofErr w:type="spellStart"/>
      <w:r>
        <w:rPr>
          <w:rStyle w:val="Hipervnculo"/>
          <w:rFonts w:ascii="Times New Roman" w:eastAsia="SimSun" w:hAnsi="Times New Roman" w:cs="Times New Roman"/>
          <w:i/>
          <w:color w:val="000000"/>
          <w:sz w:val="24"/>
          <w:szCs w:val="24"/>
          <w:u w:val="none"/>
          <w:lang w:val="en-US" w:eastAsia="zh-CN"/>
        </w:rPr>
        <w:t>Sechium</w:t>
      </w:r>
      <w:proofErr w:type="spellEnd"/>
      <w:r>
        <w:rPr>
          <w:rStyle w:val="Hipervnculo"/>
          <w:rFonts w:ascii="Times New Roman" w:eastAsia="SimSun" w:hAnsi="Times New Roman" w:cs="Times New Roman"/>
          <w:i/>
          <w:color w:val="000000"/>
          <w:sz w:val="24"/>
          <w:szCs w:val="24"/>
          <w:u w:val="none"/>
          <w:lang w:val="en-US" w:eastAsia="zh-CN"/>
        </w:rPr>
        <w:t xml:space="preserve"> </w:t>
      </w:r>
      <w:proofErr w:type="spellStart"/>
      <w:r>
        <w:rPr>
          <w:rStyle w:val="Hipervnculo"/>
          <w:rFonts w:ascii="Times New Roman" w:eastAsia="SimSun" w:hAnsi="Times New Roman" w:cs="Times New Roman"/>
          <w:i/>
          <w:color w:val="000000"/>
          <w:sz w:val="24"/>
          <w:szCs w:val="24"/>
          <w:u w:val="none"/>
          <w:lang w:val="en-US" w:eastAsia="zh-CN"/>
        </w:rPr>
        <w:t>edule</w:t>
      </w:r>
      <w:proofErr w:type="spellEnd"/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val="en-US" w:eastAsia="zh-CN"/>
        </w:rPr>
        <w:t xml:space="preserve"> var. </w:t>
      </w:r>
      <w:proofErr w:type="spellStart"/>
      <w:r>
        <w:rPr>
          <w:rStyle w:val="Hipervnculo"/>
          <w:rFonts w:ascii="Times New Roman" w:eastAsia="SimSun" w:hAnsi="Times New Roman" w:cs="Times New Roman"/>
          <w:i/>
          <w:iCs/>
          <w:color w:val="000000"/>
          <w:sz w:val="24"/>
          <w:szCs w:val="24"/>
          <w:u w:val="none"/>
          <w:lang w:val="en-US" w:eastAsia="zh-CN"/>
        </w:rPr>
        <w:t>virens</w:t>
      </w:r>
      <w:proofErr w:type="spellEnd"/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val="en-US" w:eastAsia="zh-CN"/>
        </w:rPr>
        <w:t xml:space="preserve"> </w:t>
      </w:r>
      <w:r>
        <w:rPr>
          <w:rStyle w:val="Hipervnculo"/>
          <w:rFonts w:ascii="Times New Roman" w:eastAsia="SimSun" w:hAnsi="Times New Roman" w:cs="Times New Roman"/>
          <w:i/>
          <w:iCs/>
          <w:color w:val="000000"/>
          <w:sz w:val="24"/>
          <w:szCs w:val="24"/>
          <w:u w:val="none"/>
          <w:lang w:val="en-US" w:eastAsia="zh-CN"/>
        </w:rPr>
        <w:t>levis</w:t>
      </w:r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val="en-US" w:eastAsia="zh-CN"/>
        </w:rPr>
        <w:t xml:space="preserve">) development and the effect of growth regulators on seed germination. </w:t>
      </w:r>
      <w:proofErr w:type="spellStart"/>
      <w:r>
        <w:rPr>
          <w:rStyle w:val="Hipervnculo"/>
          <w:rFonts w:ascii="Times New Roman" w:eastAsia="SimSun" w:hAnsi="Times New Roman" w:cs="Times New Roman"/>
          <w:i/>
          <w:iCs/>
          <w:color w:val="000000"/>
          <w:sz w:val="24"/>
          <w:szCs w:val="24"/>
          <w:u w:val="none"/>
          <w:lang w:eastAsia="zh-CN"/>
        </w:rPr>
        <w:t>Plants</w:t>
      </w:r>
      <w:proofErr w:type="spellEnd"/>
      <w:r>
        <w:rPr>
          <w:rStyle w:val="Hipervnculo"/>
          <w:rFonts w:ascii="Times New Roman" w:eastAsia="SimSun" w:hAnsi="Times New Roman" w:cs="Times New Roman"/>
          <w:iCs/>
          <w:color w:val="000000"/>
          <w:sz w:val="24"/>
          <w:szCs w:val="24"/>
          <w:u w:val="none"/>
          <w:lang w:eastAsia="zh-CN"/>
        </w:rPr>
        <w:t>,</w:t>
      </w:r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eastAsia="zh-CN"/>
        </w:rPr>
        <w:t xml:space="preserve"> </w:t>
      </w:r>
      <w:r>
        <w:rPr>
          <w:rStyle w:val="Hipervnculo"/>
          <w:rFonts w:ascii="Times New Roman" w:eastAsia="SimSun" w:hAnsi="Times New Roman" w:cs="Times New Roman"/>
          <w:i/>
          <w:iCs/>
          <w:color w:val="000000"/>
          <w:sz w:val="24"/>
          <w:szCs w:val="24"/>
          <w:u w:val="none"/>
          <w:lang w:eastAsia="zh-CN"/>
        </w:rPr>
        <w:t>12</w:t>
      </w:r>
      <w:r>
        <w:rPr>
          <w:rStyle w:val="Hipervnculo"/>
          <w:rFonts w:ascii="Times New Roman" w:eastAsia="SimSun" w:hAnsi="Times New Roman" w:cs="Times New Roman"/>
          <w:iCs/>
          <w:color w:val="000000"/>
          <w:sz w:val="24"/>
          <w:szCs w:val="24"/>
          <w:u w:val="none"/>
          <w:lang w:eastAsia="zh-CN"/>
        </w:rPr>
        <w:t>(1),</w:t>
      </w:r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eastAsia="zh-CN"/>
        </w:rPr>
        <w:t xml:space="preserve"> 108. https://doi.org/10.3390/plants12010108</w:t>
      </w:r>
    </w:p>
    <w:p w:rsidR="00796ADF" w:rsidRDefault="005953D5">
      <w:pPr>
        <w:spacing w:after="0" w:line="240" w:lineRule="auto"/>
        <w:ind w:left="709" w:hanging="709"/>
        <w:jc w:val="both"/>
      </w:pPr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eastAsia="zh-CN"/>
        </w:rPr>
        <w:t xml:space="preserve">Servicio de Información Agroalimentaria y Pesquera. (s.f.). </w:t>
      </w:r>
      <w:r>
        <w:rPr>
          <w:rStyle w:val="Hipervnculo"/>
          <w:rFonts w:ascii="Times New Roman" w:eastAsia="SimSun" w:hAnsi="Times New Roman" w:cs="Times New Roman"/>
          <w:i/>
          <w:iCs/>
          <w:color w:val="000000"/>
          <w:sz w:val="24"/>
          <w:szCs w:val="24"/>
          <w:u w:val="none"/>
          <w:lang w:eastAsia="zh-CN"/>
        </w:rPr>
        <w:t xml:space="preserve">Cierre de la </w:t>
      </w:r>
      <w:r>
        <w:rPr>
          <w:rStyle w:val="Hipervnculo"/>
          <w:rFonts w:ascii="Times New Roman" w:eastAsia="SimSun" w:hAnsi="Times New Roman" w:cs="Times New Roman"/>
          <w:i/>
          <w:iCs/>
          <w:color w:val="000000"/>
          <w:sz w:val="24"/>
          <w:szCs w:val="24"/>
          <w:u w:val="none"/>
          <w:lang w:eastAsia="zh-CN"/>
        </w:rPr>
        <w:t>Producción Agrícola 2023</w:t>
      </w:r>
      <w:r>
        <w:rPr>
          <w:rStyle w:val="Hipervnculo"/>
          <w:rFonts w:ascii="Times New Roman" w:eastAsia="SimSun" w:hAnsi="Times New Roman" w:cs="Times New Roman"/>
          <w:color w:val="000000"/>
          <w:sz w:val="24"/>
          <w:szCs w:val="24"/>
          <w:u w:val="none"/>
          <w:lang w:eastAsia="zh-CN"/>
        </w:rPr>
        <w:t>. Recuperado el 22 de agosto de 2024 de https://nube.siap.gob.mx/cierreagricola/Agrícola</w:t>
      </w:r>
    </w:p>
    <w:p w:rsidR="00796ADF" w:rsidRDefault="005953D5">
      <w:pPr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Toledo-Hernández, V. H. (2005). Revisión taxonómica del género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Psyrassa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Pascoe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(Coleoptera: Cerambycidae).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Acta Zoológica Mexicana (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n.s.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1-64. https://doi.org/10.21829/azm.2005.2131971</w:t>
      </w:r>
    </w:p>
    <w:p w:rsidR="00796ADF" w:rsidRDefault="00796ADF">
      <w:pPr>
        <w:spacing w:after="0" w:line="240" w:lineRule="auto"/>
        <w:ind w:left="720" w:hanging="720"/>
        <w:jc w:val="both"/>
        <w:rPr>
          <w:rFonts w:ascii="Times New Roman" w:hAnsi="Times New Roman" w:cs="Arial"/>
          <w:color w:val="000000"/>
          <w:sz w:val="24"/>
          <w:szCs w:val="24"/>
          <w:lang w:val="en-US"/>
        </w:rPr>
      </w:pPr>
    </w:p>
    <w:sectPr w:rsidR="00796ADF">
      <w:pgSz w:w="12240" w:h="15840"/>
      <w:pgMar w:top="1417" w:right="1701" w:bottom="1417" w:left="1701" w:header="0" w:footer="0" w:gutter="0"/>
      <w:cols w:space="720"/>
      <w:formProt w:val="0"/>
      <w:docGrid w:linePitch="360" w:charSpace="16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ADF"/>
    <w:rsid w:val="001822A6"/>
    <w:rsid w:val="005953D5"/>
    <w:rsid w:val="00796ADF"/>
    <w:rsid w:val="007C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D3FB3"/>
  <w15:docId w15:val="{3EF1DC93-1FA0-4C0C-9C43-6A85AF2F4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independiente3Car">
    <w:name w:val="Texto independiente 3 Car"/>
    <w:basedOn w:val="Fuentedeprrafopredeter"/>
    <w:link w:val="Textoindependiente3"/>
    <w:qFormat/>
    <w:rsid w:val="007B01D7"/>
    <w:rPr>
      <w:rFonts w:ascii="Arial" w:eastAsia="Times New Roman" w:hAnsi="Arial" w:cs="Times New Roman"/>
      <w:sz w:val="24"/>
      <w:szCs w:val="20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7B01D7"/>
    <w:rPr>
      <w:rFonts w:ascii="Tahoma" w:hAnsi="Tahoma" w:cs="Tahoma"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qFormat/>
    <w:rsid w:val="00602B6B"/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qFormat/>
    <w:rsid w:val="00602B6B"/>
  </w:style>
  <w:style w:type="character" w:styleId="Textodelmarcadordeposicin">
    <w:name w:val="Placeholder Text"/>
    <w:basedOn w:val="Fuentedeprrafopredeter"/>
    <w:uiPriority w:val="99"/>
    <w:semiHidden/>
    <w:qFormat/>
    <w:rsid w:val="00085BA9"/>
    <w:rPr>
      <w:color w:val="808080"/>
    </w:rPr>
  </w:style>
  <w:style w:type="character" w:customStyle="1" w:styleId="InternetLink">
    <w:name w:val="Internet Link"/>
    <w:basedOn w:val="Fuentedeprrafopredeter"/>
    <w:uiPriority w:val="99"/>
    <w:unhideWhenUsed/>
    <w:qFormat/>
    <w:rsid w:val="00F72A3D"/>
    <w:rPr>
      <w:color w:val="0563C1" w:themeColor="hyperlink"/>
      <w:u w:val="single"/>
    </w:rPr>
  </w:style>
  <w:style w:type="character" w:customStyle="1" w:styleId="InternetLink1">
    <w:name w:val="Internet Link1"/>
    <w:qFormat/>
    <w:rPr>
      <w:color w:val="000080"/>
      <w:u w:val="single"/>
    </w:rPr>
  </w:style>
  <w:style w:type="character" w:styleId="Hipervnculo">
    <w:name w:val="Hyperlink"/>
    <w:rPr>
      <w:color w:val="000080"/>
      <w:u w:val="single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E1534"/>
    <w:rPr>
      <w:b/>
      <w:bCs/>
      <w:sz w:val="20"/>
      <w:szCs w:val="20"/>
    </w:rPr>
  </w:style>
  <w:style w:type="character" w:customStyle="1" w:styleId="A5">
    <w:name w:val="A5"/>
    <w:uiPriority w:val="99"/>
    <w:qFormat/>
    <w:rsid w:val="00A13983"/>
    <w:rPr>
      <w:rFonts w:cs="Baskerville"/>
      <w:color w:val="211D1E"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qFormat/>
    <w:rsid w:val="00910814"/>
    <w:rPr>
      <w:color w:val="605E5C"/>
      <w:shd w:val="clear" w:color="auto" w:fill="E1DFDD"/>
    </w:rPr>
  </w:style>
  <w:style w:type="character" w:customStyle="1" w:styleId="A2">
    <w:name w:val="A2"/>
    <w:uiPriority w:val="99"/>
    <w:qFormat/>
    <w:rsid w:val="00910814"/>
    <w:rPr>
      <w:rFonts w:cs="Baskerville"/>
      <w:color w:val="211D1E"/>
      <w:sz w:val="18"/>
      <w:szCs w:val="18"/>
    </w:rPr>
  </w:style>
  <w:style w:type="character" w:customStyle="1" w:styleId="cf01">
    <w:name w:val="cf01"/>
    <w:basedOn w:val="Fuentedeprrafopredeter"/>
    <w:qFormat/>
    <w:rsid w:val="00910814"/>
    <w:rPr>
      <w:rFonts w:ascii="Segoe UI" w:hAnsi="Segoe UI" w:cs="Segoe UI"/>
      <w:sz w:val="18"/>
      <w:szCs w:val="18"/>
    </w:rPr>
  </w:style>
  <w:style w:type="character" w:styleId="Nmerodelnea">
    <w:name w:val="line number"/>
  </w:style>
  <w:style w:type="character" w:styleId="nfasis">
    <w:name w:val="Emphasis"/>
    <w:qFormat/>
    <w:rPr>
      <w:i/>
      <w:iCs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02B6B"/>
    <w:pPr>
      <w:spacing w:after="120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tulouser">
    <w:name w:val="Título (user)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ascii="Calibri" w:hAnsi="Calibri" w:cs="Arial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">
    <w:name w:val="caption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">
    <w:name w:val="caption1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Prrafodelista">
    <w:name w:val="List Paragraph"/>
    <w:basedOn w:val="Normal"/>
    <w:uiPriority w:val="34"/>
    <w:qFormat/>
    <w:rsid w:val="00B01EF7"/>
    <w:pPr>
      <w:spacing w:after="200" w:line="276" w:lineRule="auto"/>
      <w:ind w:left="720"/>
      <w:contextualSpacing/>
    </w:pPr>
  </w:style>
  <w:style w:type="paragraph" w:customStyle="1" w:styleId="caption1111">
    <w:name w:val="caption1111"/>
    <w:basedOn w:val="Normal"/>
    <w:next w:val="Normal"/>
    <w:uiPriority w:val="35"/>
    <w:unhideWhenUsed/>
    <w:qFormat/>
    <w:rsid w:val="00BF1335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Textoindependiente3">
    <w:name w:val="Body Text 3"/>
    <w:basedOn w:val="Normal"/>
    <w:link w:val="Textoindependiente3Car"/>
    <w:qFormat/>
    <w:rsid w:val="007B01D7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7B01D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qFormat/>
    <w:rsid w:val="00602B6B"/>
    <w:pPr>
      <w:spacing w:after="120" w:line="480" w:lineRule="auto"/>
    </w:pPr>
  </w:style>
  <w:style w:type="paragraph" w:customStyle="1" w:styleId="Comentario">
    <w:name w:val="Comentario"/>
    <w:basedOn w:val="Normal"/>
    <w:qFormat/>
    <w:rPr>
      <w:sz w:val="20"/>
      <w:szCs w:val="20"/>
    </w:rPr>
  </w:style>
  <w:style w:type="paragraph" w:styleId="NormalWeb">
    <w:name w:val="Normal (Web)"/>
    <w:basedOn w:val="Normal"/>
    <w:qFormat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Textocomentario">
    <w:name w:val="annotation text"/>
    <w:basedOn w:val="Normal"/>
    <w:link w:val="TextocomentarioC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E1534"/>
    <w:rPr>
      <w:b/>
      <w:bCs/>
    </w:rPr>
  </w:style>
  <w:style w:type="paragraph" w:styleId="Revisin">
    <w:name w:val="Revision"/>
    <w:uiPriority w:val="99"/>
    <w:semiHidden/>
    <w:qFormat/>
    <w:rsid w:val="001611B5"/>
    <w:pPr>
      <w:suppressAutoHyphens w:val="0"/>
    </w:pPr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numbering" w:customStyle="1" w:styleId="Ningunalistauser">
    <w:name w:val="Ninguna lista (user)"/>
    <w:uiPriority w:val="99"/>
    <w:semiHidden/>
    <w:unhideWhenUsed/>
    <w:qFormat/>
  </w:style>
  <w:style w:type="numbering" w:customStyle="1" w:styleId="Ningunalista">
    <w:name w:val="Ninguna lista"/>
    <w:uiPriority w:val="99"/>
    <w:semiHidden/>
    <w:unhideWhenUsed/>
    <w:qFormat/>
  </w:style>
  <w:style w:type="table" w:styleId="Tablaconcuadrcula">
    <w:name w:val="Table Grid"/>
    <w:basedOn w:val="Tablanormal"/>
    <w:uiPriority w:val="39"/>
    <w:rsid w:val="00E26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82A2B-4F5D-4443-8AA1-A05EEEEAF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729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Francisco Ek  Ek</dc:creator>
  <dc:description/>
  <cp:lastModifiedBy>Carlos Illescas</cp:lastModifiedBy>
  <cp:revision>84</cp:revision>
  <dcterms:created xsi:type="dcterms:W3CDTF">2024-12-18T19:15:00Z</dcterms:created>
  <dcterms:modified xsi:type="dcterms:W3CDTF">2025-05-07T22:18:00Z</dcterms:modified>
  <dc:language>es-MX</dc:language>
</cp:coreProperties>
</file>